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3"/>
        <w:tblW w:w="9857" w:type="dxa"/>
        <w:jc w:val="center"/>
        <w:tblInd w:w="0" w:type="dxa"/>
        <w:tblLayout w:type="fixed"/>
        <w:tblCellMar>
          <w:top w:w="0" w:type="dxa"/>
          <w:left w:w="108" w:type="dxa"/>
          <w:bottom w:w="0" w:type="dxa"/>
          <w:right w:w="108" w:type="dxa"/>
        </w:tblCellMar>
      </w:tblPr>
      <w:tblGrid>
        <w:gridCol w:w="9857"/>
      </w:tblGrid>
      <w:tr>
        <w:tblPrEx>
          <w:tblLayout w:type="fixed"/>
          <w:tblCellMar>
            <w:top w:w="0" w:type="dxa"/>
            <w:left w:w="108" w:type="dxa"/>
            <w:bottom w:w="0" w:type="dxa"/>
            <w:right w:w="108" w:type="dxa"/>
          </w:tblCellMar>
        </w:tblPrEx>
        <w:trPr>
          <w:trHeight w:val="2880" w:hRule="atLeast"/>
          <w:jc w:val="center"/>
        </w:trPr>
        <w:tc>
          <w:tcPr>
            <w:tcW w:w="9857" w:type="dxa"/>
          </w:tcPr>
          <w:p>
            <w:pPr>
              <w:pStyle w:val="96"/>
              <w:tabs>
                <w:tab w:val="right" w:pos="9639"/>
              </w:tabs>
              <w:spacing w:after="0"/>
              <w:rPr>
                <w:b/>
                <w:sz w:val="24"/>
                <w:szCs w:val="24"/>
                <w:lang w:val="en-US"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rFonts w:hint="eastAsia"/>
                <w:b/>
                <w:sz w:val="24"/>
                <w:szCs w:val="24"/>
                <w:lang w:val="en-US" w:eastAsia="zh-CN"/>
              </w:rPr>
              <w:t>5</w:t>
            </w:r>
            <w:r>
              <w:rPr>
                <w:b/>
                <w:sz w:val="24"/>
                <w:szCs w:val="24"/>
              </w:rPr>
              <w:tab/>
            </w:r>
            <w:r>
              <w:rPr>
                <w:rFonts w:hint="eastAsia"/>
                <w:b/>
                <w:sz w:val="24"/>
                <w:szCs w:val="24"/>
                <w:lang w:eastAsia="zh-CN"/>
              </w:rPr>
              <w:t>R1-18</w:t>
            </w:r>
            <w:r>
              <w:rPr>
                <w:rFonts w:hint="eastAsia"/>
                <w:b/>
                <w:sz w:val="24"/>
                <w:szCs w:val="24"/>
                <w:lang w:val="en-US" w:eastAsia="zh-CN"/>
              </w:rPr>
              <w:t>12267</w:t>
            </w:r>
          </w:p>
          <w:p>
            <w:pPr>
              <w:pStyle w:val="96"/>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w:t>
            </w:r>
            <w:r>
              <w:rPr>
                <w:b/>
                <w:sz w:val="24"/>
                <w:szCs w:val="24"/>
                <w:lang w:eastAsia="zh-CN"/>
              </w:rPr>
              <w:t xml:space="preserve"> </w:t>
            </w:r>
            <w:r>
              <w:rPr>
                <w:rFonts w:hint="eastAsia"/>
                <w:b/>
                <w:sz w:val="24"/>
                <w:szCs w:val="24"/>
                <w:lang w:val="en-US" w:eastAsia="zh-CN"/>
              </w:rPr>
              <w:t>12</w:t>
            </w:r>
            <w:r>
              <w:rPr>
                <w:b/>
                <w:sz w:val="24"/>
                <w:szCs w:val="24"/>
                <w:lang w:eastAsia="zh-CN"/>
              </w:rPr>
              <w:t xml:space="preserve">th – </w:t>
            </w:r>
            <w:r>
              <w:rPr>
                <w:rFonts w:hint="eastAsia"/>
                <w:b/>
                <w:sz w:val="24"/>
                <w:szCs w:val="24"/>
                <w:lang w:eastAsia="zh-CN"/>
              </w:rPr>
              <w:t>1</w:t>
            </w:r>
            <w:r>
              <w:rPr>
                <w:rFonts w:hint="eastAsia"/>
                <w:b/>
                <w:sz w:val="24"/>
                <w:szCs w:val="24"/>
                <w:lang w:val="en-US" w:eastAsia="zh-CN"/>
              </w:rPr>
              <w:t>6</w:t>
            </w:r>
            <w:r>
              <w:rPr>
                <w:b/>
                <w:sz w:val="24"/>
                <w:szCs w:val="24"/>
                <w:lang w:eastAsia="zh-CN"/>
              </w:rPr>
              <w:t>th, 2018</w:t>
            </w:r>
          </w:p>
          <w:tbl>
            <w:tblPr>
              <w:tblStyle w:val="33"/>
              <w:tblW w:w="9589" w:type="dxa"/>
              <w:tblInd w:w="42" w:type="dxa"/>
              <w:tblLayout w:type="fixed"/>
              <w:tblCellMar>
                <w:top w:w="0" w:type="dxa"/>
                <w:left w:w="42" w:type="dxa"/>
                <w:bottom w:w="0" w:type="dxa"/>
                <w:right w:w="42" w:type="dxa"/>
              </w:tblCellMar>
            </w:tblPr>
            <w:tblGrid>
              <w:gridCol w:w="142"/>
              <w:gridCol w:w="2112"/>
              <w:gridCol w:w="706"/>
              <w:gridCol w:w="1273"/>
              <w:gridCol w:w="706"/>
              <w:gridCol w:w="422"/>
              <w:gridCol w:w="2674"/>
              <w:gridCol w:w="1412"/>
              <w:gridCol w:w="142"/>
            </w:tblGrid>
            <w:tr>
              <w:tblPrEx>
                <w:tblLayout w:type="fixed"/>
                <w:tblCellMar>
                  <w:top w:w="0" w:type="dxa"/>
                  <w:left w:w="42" w:type="dxa"/>
                  <w:bottom w:w="0" w:type="dxa"/>
                  <w:right w:w="42" w:type="dxa"/>
                </w:tblCellMar>
              </w:tblPrEx>
              <w:tc>
                <w:tcPr>
                  <w:tcW w:w="9589"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CR-Form-v11.2</w:t>
                  </w: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rPr>
                  </w:pPr>
                </w:p>
              </w:tc>
              <w:tc>
                <w:tcPr>
                  <w:tcW w:w="2112" w:type="dxa"/>
                  <w:shd w:val="pct30" w:color="FFFF00" w:fill="auto"/>
                </w:tcPr>
                <w:p>
                  <w:pPr>
                    <w:spacing w:after="0"/>
                    <w:rPr>
                      <w:rFonts w:ascii="Arial" w:hAnsi="Arial"/>
                      <w:b/>
                      <w:sz w:val="28"/>
                      <w:lang w:val="en-US" w:eastAsia="zh-CN"/>
                    </w:rPr>
                  </w:pPr>
                  <w:r>
                    <w:rPr>
                      <w:rFonts w:hint="eastAsia" w:ascii="Arial" w:hAnsi="Arial"/>
                      <w:b/>
                      <w:sz w:val="28"/>
                      <w:lang w:eastAsia="zh-CN"/>
                    </w:rPr>
                    <w:t>38.21</w:t>
                  </w:r>
                  <w:r>
                    <w:rPr>
                      <w:rFonts w:hint="eastAsia" w:ascii="Arial" w:hAnsi="Arial"/>
                      <w:b/>
                      <w:sz w:val="28"/>
                      <w:lang w:val="en-US" w:eastAsia="zh-CN"/>
                    </w:rPr>
                    <w:t>4</w:t>
                  </w:r>
                </w:p>
              </w:tc>
              <w:tc>
                <w:tcPr>
                  <w:tcW w:w="706" w:type="dxa"/>
                </w:tcPr>
                <w:p>
                  <w:pPr>
                    <w:spacing w:after="0"/>
                    <w:jc w:val="center"/>
                    <w:rPr>
                      <w:rFonts w:ascii="Arial" w:hAnsi="Arial"/>
                    </w:rPr>
                  </w:pPr>
                  <w:r>
                    <w:rPr>
                      <w:rFonts w:ascii="Arial" w:hAnsi="Arial"/>
                      <w:b/>
                      <w:sz w:val="28"/>
                    </w:rPr>
                    <w:t>CR</w:t>
                  </w:r>
                </w:p>
              </w:tc>
              <w:tc>
                <w:tcPr>
                  <w:tcW w:w="1273" w:type="dxa"/>
                  <w:shd w:val="pct30" w:color="FFFF00" w:fill="auto"/>
                </w:tcPr>
                <w:p>
                  <w:pPr>
                    <w:spacing w:after="0"/>
                    <w:rPr>
                      <w:rFonts w:ascii="Arial" w:hAnsi="Arial"/>
                      <w:lang w:eastAsia="zh-CN"/>
                    </w:rPr>
                  </w:pPr>
                  <w:r>
                    <w:rPr>
                      <w:rFonts w:hint="eastAsia" w:ascii="Arial" w:hAnsi="Arial"/>
                      <w:b/>
                      <w:sz w:val="28"/>
                      <w:lang w:eastAsia="zh-CN"/>
                    </w:rPr>
                    <w:t>DRAFT</w:t>
                  </w:r>
                </w:p>
              </w:tc>
              <w:tc>
                <w:tcPr>
                  <w:tcW w:w="706" w:type="dxa"/>
                </w:tcPr>
                <w:p>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pPr>
                    <w:spacing w:after="0"/>
                    <w:jc w:val="center"/>
                    <w:rPr>
                      <w:rFonts w:ascii="Arial" w:hAnsi="Arial"/>
                      <w:b/>
                    </w:rPr>
                  </w:pPr>
                  <w:r>
                    <w:rPr>
                      <w:rFonts w:hint="eastAsia" w:ascii="Arial" w:hAnsi="Arial"/>
                      <w:b/>
                      <w:sz w:val="32"/>
                      <w:lang w:eastAsia="zh-CN"/>
                    </w:rPr>
                    <w:t>-</w:t>
                  </w:r>
                </w:p>
              </w:tc>
              <w:tc>
                <w:tcPr>
                  <w:tcW w:w="2674" w:type="dxa"/>
                </w:tcPr>
                <w:p>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pPr>
                    <w:spacing w:after="0"/>
                    <w:jc w:val="center"/>
                    <w:rPr>
                      <w:rFonts w:ascii="Arial" w:hAnsi="Arial"/>
                      <w:lang w:eastAsia="zh-CN"/>
                    </w:rPr>
                  </w:pPr>
                  <w:r>
                    <w:rPr>
                      <w:rFonts w:hint="eastAsia" w:ascii="Arial" w:hAnsi="Arial"/>
                      <w:b/>
                      <w:sz w:val="32"/>
                      <w:lang w:eastAsia="zh-CN"/>
                    </w:rPr>
                    <w:t>15.3.0</w:t>
                  </w:r>
                </w:p>
              </w:tc>
              <w:tc>
                <w:tcPr>
                  <w:tcW w:w="142" w:type="dxa"/>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589"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Layout w:type="fixed"/>
                <w:tblCellMar>
                  <w:top w:w="0" w:type="dxa"/>
                  <w:left w:w="42" w:type="dxa"/>
                  <w:bottom w:w="0" w:type="dxa"/>
                  <w:right w:w="42" w:type="dxa"/>
                </w:tblCellMar>
              </w:tblPrEx>
              <w:tc>
                <w:tcPr>
                  <w:tcW w:w="9589" w:type="dxa"/>
                  <w:gridSpan w:val="9"/>
                </w:tcPr>
                <w:p>
                  <w:pPr>
                    <w:spacing w:after="0"/>
                    <w:rPr>
                      <w:rFonts w:ascii="Arial" w:hAnsi="Arial"/>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33"/>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color="auto" w:sz="4" w:space="0"/>
                    <w:right w:val="single" w:color="auto" w:sz="4" w:space="0"/>
                  </w:tcBorders>
                  <w:shd w:val="pct30" w:color="FFFF00" w:fill="auto"/>
                </w:tcPr>
                <w:p>
                  <w:pPr>
                    <w:spacing w:after="0"/>
                    <w:ind w:left="100"/>
                    <w:rPr>
                      <w:rFonts w:ascii="Arial" w:hAnsi="Arial"/>
                      <w:lang w:val="en-US"/>
                    </w:rPr>
                  </w:pPr>
                  <w:r>
                    <w:rPr>
                      <w:rFonts w:hint="eastAsia" w:ascii="Arial" w:hAnsi="Arial"/>
                      <w:lang w:val="en-US" w:eastAsia="zh-CN"/>
                    </w:rPr>
                    <w:t xml:space="preserve">Draft </w:t>
                  </w:r>
                  <w:r>
                    <w:rPr>
                      <w:rFonts w:ascii="Arial" w:hAnsi="Arial"/>
                      <w:lang w:eastAsia="zh-CN"/>
                    </w:rPr>
                    <w:t xml:space="preserve">CR to </w:t>
                  </w:r>
                  <w:r>
                    <w:rPr>
                      <w:rFonts w:hint="eastAsia" w:ascii="Arial" w:hAnsi="Arial"/>
                      <w:lang w:val="en-US" w:eastAsia="zh-CN"/>
                    </w:rPr>
                    <w:t>TS</w:t>
                  </w:r>
                  <w:r>
                    <w:rPr>
                      <w:rFonts w:ascii="Arial" w:hAnsi="Arial"/>
                      <w:lang w:eastAsia="zh-CN"/>
                    </w:rPr>
                    <w:t>38.21</w:t>
                  </w:r>
                  <w:r>
                    <w:rPr>
                      <w:rFonts w:hint="eastAsia" w:ascii="Arial" w:hAnsi="Arial"/>
                      <w:lang w:val="en-US" w:eastAsia="zh-CN"/>
                    </w:rPr>
                    <w:t>4</w:t>
                  </w:r>
                  <w:r>
                    <w:rPr>
                      <w:rFonts w:ascii="Arial" w:hAnsi="Arial"/>
                      <w:lang w:eastAsia="zh-CN"/>
                    </w:rPr>
                    <w:t xml:space="preserve"> </w:t>
                  </w:r>
                  <w:r>
                    <w:rPr>
                      <w:rFonts w:hint="eastAsia" w:ascii="Arial" w:hAnsi="Arial"/>
                      <w:lang w:val="en-US" w:eastAsia="zh-CN"/>
                    </w:rPr>
                    <w:t>on SRS</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8" w:type="dxa"/>
                  <w:gridSpan w:val="10"/>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8" w:type="dxa"/>
                  <w:gridSpan w:val="10"/>
                  <w:tcBorders>
                    <w:right w:val="single" w:color="auto" w:sz="4" w:space="0"/>
                  </w:tcBorders>
                  <w:shd w:val="pct30" w:color="FFFF00" w:fill="auto"/>
                </w:tcPr>
                <w:p>
                  <w:pPr>
                    <w:spacing w:after="0"/>
                    <w:ind w:left="100"/>
                    <w:rPr>
                      <w:rFonts w:ascii="Arial" w:hAnsi="Arial"/>
                      <w:lang w:eastAsia="zh-CN"/>
                    </w:rPr>
                  </w:pP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pPr>
                    <w:spacing w:after="0"/>
                    <w:ind w:left="100"/>
                    <w:rPr>
                      <w:rFonts w:ascii="Arial" w:hAnsi="Arial"/>
                    </w:rPr>
                  </w:pPr>
                  <w:r>
                    <w:rPr>
                      <w:rFonts w:ascii="Arial" w:hAnsi="Arial"/>
                    </w:rPr>
                    <w:t>NR_newRAT-Core</w:t>
                  </w:r>
                </w:p>
              </w:tc>
              <w:tc>
                <w:tcPr>
                  <w:tcW w:w="994" w:type="dxa"/>
                  <w:gridSpan w:val="2"/>
                  <w:tcBorders>
                    <w:left w:val="nil"/>
                  </w:tcBorders>
                </w:tcPr>
                <w:p>
                  <w:pPr>
                    <w:spacing w:after="0"/>
                    <w:ind w:right="100"/>
                    <w:rPr>
                      <w:rFonts w:ascii="Arial" w:hAnsi="Arial"/>
                    </w:rPr>
                  </w:pPr>
                </w:p>
              </w:tc>
              <w:tc>
                <w:tcPr>
                  <w:tcW w:w="1417" w:type="dxa"/>
                  <w:gridSpan w:val="2"/>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ascii="Arial" w:hAnsi="Arial"/>
                      <w:lang w:eastAsia="zh-CN"/>
                    </w:rPr>
                  </w:pPr>
                  <w:r>
                    <w:rPr>
                      <w:rFonts w:hint="eastAsia" w:ascii="Arial" w:hAnsi="Arial"/>
                      <w:lang w:eastAsia="zh-CN"/>
                    </w:rPr>
                    <w:t>2018</w:t>
                  </w:r>
                  <w:r>
                    <w:rPr>
                      <w:rFonts w:ascii="Arial" w:hAnsi="Arial"/>
                    </w:rPr>
                    <w:t>-</w:t>
                  </w:r>
                  <w:r>
                    <w:rPr>
                      <w:rFonts w:hint="eastAsia" w:ascii="Arial" w:hAnsi="Arial"/>
                      <w:lang w:eastAsia="zh-CN"/>
                    </w:rPr>
                    <w:t>1</w:t>
                  </w:r>
                  <w:r>
                    <w:rPr>
                      <w:rFonts w:hint="eastAsia" w:ascii="Arial" w:hAnsi="Arial"/>
                      <w:lang w:val="en-US" w:eastAsia="zh-CN"/>
                    </w:rPr>
                    <w:t>1</w:t>
                  </w:r>
                  <w:r>
                    <w:rPr>
                      <w:rFonts w:ascii="Arial" w:hAnsi="Arial"/>
                    </w:rPr>
                    <w:t>-</w:t>
                  </w:r>
                  <w:r>
                    <w:rPr>
                      <w:rFonts w:hint="eastAsia" w:ascii="Arial" w:hAnsi="Arial"/>
                      <w:lang w:val="en-US" w:eastAsia="zh-CN"/>
                    </w:rPr>
                    <w:t>2</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1560" w:type="dxa"/>
                  <w:gridSpan w:val="4"/>
                </w:tcPr>
                <w:p>
                  <w:pPr>
                    <w:spacing w:after="0"/>
                    <w:rPr>
                      <w:rFonts w:ascii="Arial" w:hAnsi="Arial"/>
                      <w:sz w:val="8"/>
                      <w:szCs w:val="8"/>
                    </w:rPr>
                  </w:pPr>
                </w:p>
              </w:tc>
              <w:tc>
                <w:tcPr>
                  <w:tcW w:w="2694" w:type="dxa"/>
                  <w:gridSpan w:val="3"/>
                </w:tcPr>
                <w:p>
                  <w:pPr>
                    <w:spacing w:after="0"/>
                    <w:rPr>
                      <w:rFonts w:ascii="Arial" w:hAnsi="Arial"/>
                      <w:sz w:val="8"/>
                      <w:szCs w:val="8"/>
                    </w:rPr>
                  </w:pPr>
                </w:p>
              </w:tc>
              <w:tc>
                <w:tcPr>
                  <w:tcW w:w="1417" w:type="dxa"/>
                  <w:gridSpan w:val="2"/>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425" w:type="dxa"/>
                  <w:shd w:val="pct30" w:color="FFFF00" w:fill="auto"/>
                </w:tcPr>
                <w:p>
                  <w:pPr>
                    <w:spacing w:after="0"/>
                    <w:ind w:left="100"/>
                    <w:rPr>
                      <w:rFonts w:ascii="Arial" w:hAnsi="Arial"/>
                      <w:b/>
                      <w:lang w:eastAsia="zh-CN"/>
                    </w:rPr>
                  </w:pPr>
                  <w:r>
                    <w:rPr>
                      <w:rFonts w:hint="eastAsia" w:ascii="Arial" w:hAnsi="Arial"/>
                      <w:b/>
                      <w:color w:val="auto"/>
                      <w:lang w:val="en-US" w:eastAsia="zh-CN"/>
                    </w:rPr>
                    <w:t>A</w:t>
                  </w:r>
                </w:p>
              </w:tc>
              <w:tc>
                <w:tcPr>
                  <w:tcW w:w="3829" w:type="dxa"/>
                  <w:gridSpan w:val="6"/>
                  <w:tcBorders>
                    <w:left w:val="nil"/>
                  </w:tcBorders>
                </w:tcPr>
                <w:p>
                  <w:pPr>
                    <w:spacing w:after="0"/>
                    <w:rPr>
                      <w:rFonts w:ascii="Arial" w:hAnsi="Arial"/>
                    </w:rPr>
                  </w:pPr>
                  <w:bookmarkStart w:id="8" w:name="_GoBack"/>
                  <w:bookmarkEnd w:id="8"/>
                </w:p>
              </w:tc>
              <w:tc>
                <w:tcPr>
                  <w:tcW w:w="1417" w:type="dxa"/>
                  <w:gridSpan w:val="2"/>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lang w:eastAsia="zh-CN"/>
                    </w:rPr>
                  </w:pPr>
                  <w:r>
                    <w:rPr>
                      <w:rFonts w:ascii="Arial" w:hAnsi="Arial"/>
                    </w:rPr>
                    <w:t>Rel-</w:t>
                  </w:r>
                  <w:r>
                    <w:rPr>
                      <w:rFonts w:hint="eastAsia" w:ascii="Arial" w:hAnsi="Arial"/>
                      <w:lang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8"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Rel-12</w:t>
                  </w:r>
                  <w:r>
                    <w:rPr>
                      <w:rFonts w:ascii="Arial" w:hAnsi="Arial"/>
                      <w:i/>
                      <w:sz w:val="18"/>
                    </w:rPr>
                    <w:tab/>
                  </w:r>
                  <w:r>
                    <w:rPr>
                      <w:rFonts w:ascii="Arial" w:hAnsi="Arial"/>
                      <w:i/>
                      <w:sz w:val="18"/>
                    </w:rPr>
                    <w:t>(Release 12)</w:t>
                  </w:r>
                  <w:r>
                    <w:rPr>
                      <w:rFonts w:ascii="Arial" w:hAnsi="Arial"/>
                      <w:i/>
                      <w:sz w:val="18"/>
                    </w:rPr>
                    <w:br w:type="textWrapping"/>
                  </w:r>
                  <w:r>
                    <w:rPr>
                      <w:rFonts w:ascii="Arial" w:hAnsi="Arial"/>
                      <w:i/>
                      <w:sz w:val="18"/>
                    </w:rPr>
                    <w:t>Rel-13</w:t>
                  </w:r>
                  <w:r>
                    <w:rPr>
                      <w:rFonts w:ascii="Arial" w:hAnsi="Arial"/>
                      <w:i/>
                      <w:sz w:val="18"/>
                    </w:rPr>
                    <w:tab/>
                  </w:r>
                  <w:r>
                    <w:rPr>
                      <w:rFonts w:ascii="Arial" w:hAnsi="Arial"/>
                      <w:i/>
                      <w:sz w:val="18"/>
                    </w:rPr>
                    <w:t>(Release 13)</w:t>
                  </w:r>
                  <w:r>
                    <w:rPr>
                      <w:rFonts w:ascii="Arial" w:hAnsi="Arial"/>
                      <w:i/>
                      <w:sz w:val="18"/>
                    </w:rPr>
                    <w:br w:type="textWrapping"/>
                  </w:r>
                  <w:r>
                    <w:rPr>
                      <w:rFonts w:ascii="Arial" w:hAnsi="Arial"/>
                      <w:i/>
                      <w:sz w:val="18"/>
                    </w:rPr>
                    <w:t>Rel-14</w:t>
                  </w:r>
                  <w:r>
                    <w:rPr>
                      <w:rFonts w:ascii="Arial" w:hAnsi="Arial"/>
                      <w:i/>
                      <w:sz w:val="18"/>
                    </w:rPr>
                    <w:tab/>
                  </w:r>
                  <w:r>
                    <w:rPr>
                      <w:rFonts w:ascii="Arial" w:hAnsi="Arial"/>
                      <w:i/>
                      <w:sz w:val="18"/>
                    </w:rPr>
                    <w:t>(Release 14)</w:t>
                  </w:r>
                  <w:r>
                    <w:rPr>
                      <w:rFonts w:ascii="Arial" w:hAnsi="Arial"/>
                      <w:i/>
                      <w:sz w:val="18"/>
                    </w:rPr>
                    <w:br w:type="textWrapping"/>
                  </w:r>
                  <w:r>
                    <w:rPr>
                      <w:rFonts w:ascii="Arial" w:hAnsi="Arial"/>
                      <w:i/>
                      <w:sz w:val="18"/>
                    </w:rPr>
                    <w:t>Rel-15</w:t>
                  </w:r>
                  <w:r>
                    <w:rPr>
                      <w:rFonts w:ascii="Arial" w:hAnsi="Arial"/>
                      <w:i/>
                      <w:sz w:val="18"/>
                    </w:rPr>
                    <w:tab/>
                  </w:r>
                  <w:r>
                    <w:rPr>
                      <w:rFonts w:ascii="Arial" w:hAnsi="Arial"/>
                      <w:i/>
                      <w:sz w:val="18"/>
                    </w:rPr>
                    <w:t>(Release 15)</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rPr>
                  </w:pPr>
                </w:p>
              </w:tc>
              <w:tc>
                <w:tcPr>
                  <w:tcW w:w="7798" w:type="dxa"/>
                  <w:gridSpan w:val="10"/>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sz w:val="20"/>
                      <w:szCs w:val="20"/>
                    </w:rPr>
                  </w:pPr>
                  <w:r>
                    <w:rPr>
                      <w:rFonts w:ascii="Arial" w:hAnsi="Arial"/>
                      <w:b/>
                      <w:i/>
                      <w:sz w:val="20"/>
                      <w:szCs w:val="20"/>
                    </w:rPr>
                    <w:t>Reason for change:</w:t>
                  </w:r>
                </w:p>
              </w:tc>
              <w:tc>
                <w:tcPr>
                  <w:tcW w:w="7373" w:type="dxa"/>
                  <w:gridSpan w:val="9"/>
                  <w:tcBorders>
                    <w:top w:val="single" w:color="auto" w:sz="4" w:space="0"/>
                    <w:right w:val="single" w:color="auto" w:sz="4" w:space="0"/>
                  </w:tcBorders>
                  <w:shd w:val="pct30" w:color="FFFF00" w:fill="auto"/>
                </w:tcPr>
                <w:p>
                  <w:pPr>
                    <w:spacing w:after="0"/>
                    <w:rPr>
                      <w:rFonts w:ascii="Arial" w:hAnsi="Arial"/>
                      <w:sz w:val="20"/>
                      <w:szCs w:val="20"/>
                      <w:lang w:val="en-US" w:eastAsia="zh-CN"/>
                    </w:rPr>
                  </w:pPr>
                  <w:r>
                    <w:rPr>
                      <w:rFonts w:hint="default" w:ascii="Arial" w:hAnsi="Arial" w:eastAsia="微软雅黑" w:cs="Arial"/>
                      <w:sz w:val="20"/>
                      <w:szCs w:val="20"/>
                    </w:rPr>
                    <w:t>For FR2, there was discussion on the minimal time in post-RAN1#94 email discussion. The difference between FR1 and FR2 is mainly on beam switching. Hence for SRS for CB PUSCH and antenna switching on FR2, beam switching time</w:t>
                  </w:r>
                  <w:r>
                    <w:rPr>
                      <w:rFonts w:hint="default" w:ascii="Arial" w:hAnsi="Arial" w:eastAsia="微软雅黑" w:cs="Arial"/>
                      <w:sz w:val="20"/>
                      <w:szCs w:val="20"/>
                      <w:lang w:val="en-US" w:eastAsia="zh-CN"/>
                    </w:rPr>
                    <w:t xml:space="preserve"> or UE buffer time for </w:t>
                  </w:r>
                  <w:r>
                    <w:rPr>
                      <w:rFonts w:hint="eastAsia" w:ascii="Arial" w:hAnsi="Arial" w:eastAsia="微软雅黑" w:cs="Arial"/>
                      <w:sz w:val="20"/>
                      <w:szCs w:val="20"/>
                      <w:lang w:val="en-US" w:eastAsia="zh-CN"/>
                    </w:rPr>
                    <w:t>multiple</w:t>
                  </w:r>
                  <w:r>
                    <w:rPr>
                      <w:rFonts w:hint="default" w:ascii="Arial" w:hAnsi="Arial" w:eastAsia="微软雅黑" w:cs="Arial"/>
                      <w:sz w:val="20"/>
                      <w:szCs w:val="20"/>
                      <w:lang w:val="en-US" w:eastAsia="zh-CN"/>
                    </w:rPr>
                    <w:t xml:space="preserve"> beams</w:t>
                  </w:r>
                  <w:r>
                    <w:rPr>
                      <w:rFonts w:hint="default" w:ascii="Arial" w:hAnsi="Arial" w:eastAsia="微软雅黑" w:cs="Arial"/>
                      <w:sz w:val="20"/>
                      <w:szCs w:val="20"/>
                    </w:rPr>
                    <w:t xml:space="preserve"> should be reserved. Considering UE capability and the configuration of </w:t>
                  </w:r>
                  <w:r>
                    <w:rPr>
                      <w:rFonts w:hint="default" w:ascii="Arial" w:hAnsi="Arial" w:eastAsia="微软雅黑" w:cs="Arial"/>
                      <w:i/>
                      <w:sz w:val="20"/>
                      <w:szCs w:val="20"/>
                    </w:rPr>
                    <w:t>spatialRelationInfo</w:t>
                  </w:r>
                  <w:r>
                    <w:rPr>
                      <w:rFonts w:hint="default" w:ascii="Arial" w:hAnsi="Arial" w:eastAsia="微软雅黑" w:cs="Arial"/>
                      <w:sz w:val="20"/>
                      <w:szCs w:val="20"/>
                    </w:rPr>
                    <w:t xml:space="preserve"> between PUSCH and SRS, we propose that </w:t>
                  </w:r>
                  <w:r>
                    <w:rPr>
                      <w:rFonts w:hint="default" w:ascii="Arial" w:hAnsi="Arial" w:eastAsia="微软雅黑" w:cs="Arial"/>
                      <w:iCs/>
                      <w:sz w:val="20"/>
                      <w:szCs w:val="20"/>
                    </w:rPr>
                    <w:t xml:space="preserve">the minimal time interval between the last symbol of the PDCCH triggering the aperiodic SRS transmission and the first symbol of SRS resource is N2 + A, where </w:t>
                  </w:r>
                  <w:bookmarkStart w:id="3" w:name="OLE_LINK15"/>
                  <w:bookmarkStart w:id="4" w:name="OLE_LINK14"/>
                  <w:r>
                    <w:rPr>
                      <w:rFonts w:hint="default" w:ascii="Arial" w:hAnsi="Arial" w:eastAsia="微软雅黑" w:cs="Arial"/>
                      <w:iCs/>
                      <w:sz w:val="20"/>
                      <w:szCs w:val="20"/>
                    </w:rPr>
                    <w:t xml:space="preserve">A=0 if only one active </w:t>
                  </w:r>
                  <w:r>
                    <w:rPr>
                      <w:rFonts w:hint="default" w:ascii="Arial" w:hAnsi="Arial" w:eastAsia="微软雅黑" w:cs="Arial"/>
                      <w:i/>
                      <w:iCs/>
                      <w:sz w:val="20"/>
                      <w:szCs w:val="20"/>
                    </w:rPr>
                    <w:t>spatialRelationInfo</w:t>
                  </w:r>
                  <w:r>
                    <w:rPr>
                      <w:rFonts w:hint="default" w:ascii="Arial" w:hAnsi="Arial" w:eastAsia="微软雅黑" w:cs="Arial"/>
                      <w:iCs/>
                      <w:sz w:val="20"/>
                      <w:szCs w:val="20"/>
                    </w:rPr>
                    <w:t xml:space="preserve"> value is configured for PUCCH, PUSCH and SRS (i.e. sharing the same beam), otherwise</w:t>
                  </w:r>
                  <w:bookmarkEnd w:id="3"/>
                  <w:bookmarkEnd w:id="4"/>
                  <w:r>
                    <w:rPr>
                      <w:rFonts w:hint="default" w:ascii="Arial" w:hAnsi="Arial" w:eastAsia="微软雅黑" w:cs="Arial"/>
                      <w:iCs/>
                      <w:sz w:val="20"/>
                      <w:szCs w:val="20"/>
                    </w:rPr>
                    <w:t xml:space="preserve"> A </w:t>
                  </w:r>
                  <w:r>
                    <w:rPr>
                      <w:rFonts w:hint="default" w:ascii="Arial" w:hAnsi="Arial" w:eastAsia="微软雅黑" w:cs="Arial"/>
                      <w:iCs/>
                      <w:sz w:val="20"/>
                      <w:szCs w:val="20"/>
                      <w:lang w:val="en-US" w:eastAsia="zh-CN"/>
                    </w:rPr>
                    <w:t>should be larger than 0</w:t>
                  </w:r>
                  <w:r>
                    <w:rPr>
                      <w:rFonts w:hint="default" w:ascii="Arial" w:hAnsi="Arial" w:eastAsia="微软雅黑" w:cs="Arial"/>
                      <w:iCs/>
                      <w:sz w:val="20"/>
                      <w:szCs w:val="20"/>
                    </w:rPr>
                    <w:t>.</w:t>
                  </w:r>
                  <w:r>
                    <w:rPr>
                      <w:rFonts w:hint="default" w:ascii="Arial" w:hAnsi="Arial" w:eastAsia="微软雅黑" w:cs="Arial"/>
                      <w:iCs/>
                      <w:sz w:val="20"/>
                      <w:szCs w:val="20"/>
                      <w:lang w:val="en-US" w:eastAsia="zh-CN"/>
                    </w:rPr>
                    <w:t xml:space="preserve"> Since few symbols are usually enough for </w:t>
                  </w:r>
                  <w:r>
                    <w:rPr>
                      <w:rFonts w:hint="default" w:ascii="Arial" w:hAnsi="Arial" w:eastAsia="微软雅黑" w:cs="Arial"/>
                      <w:sz w:val="20"/>
                      <w:szCs w:val="20"/>
                    </w:rPr>
                    <w:t>beam switching time</w:t>
                  </w:r>
                  <w:r>
                    <w:rPr>
                      <w:rFonts w:hint="default" w:ascii="Arial" w:hAnsi="Arial" w:eastAsia="微软雅黑" w:cs="Arial"/>
                      <w:sz w:val="20"/>
                      <w:szCs w:val="20"/>
                      <w:lang w:val="en-US" w:eastAsia="zh-CN"/>
                    </w:rPr>
                    <w:t xml:space="preserve"> or UE buffer time for </w:t>
                  </w:r>
                  <w:r>
                    <w:rPr>
                      <w:rFonts w:hint="eastAsia" w:ascii="Arial" w:hAnsi="Arial" w:eastAsia="微软雅黑" w:cs="Arial"/>
                      <w:sz w:val="20"/>
                      <w:szCs w:val="20"/>
                      <w:lang w:val="en-US" w:eastAsia="zh-CN"/>
                    </w:rPr>
                    <w:t xml:space="preserve">multiple </w:t>
                  </w:r>
                  <w:r>
                    <w:rPr>
                      <w:rFonts w:hint="default" w:ascii="Arial" w:hAnsi="Arial" w:eastAsia="微软雅黑" w:cs="Arial"/>
                      <w:sz w:val="20"/>
                      <w:szCs w:val="20"/>
                      <w:lang w:val="en-US" w:eastAsia="zh-CN"/>
                    </w:rPr>
                    <w:t>beams, we propose A=4.</w:t>
                  </w:r>
                  <w:r>
                    <w:rPr>
                      <w:rFonts w:hint="default" w:ascii="Arial" w:hAnsi="Arial" w:cs="Arial"/>
                      <w:sz w:val="20"/>
                      <w:szCs w:val="20"/>
                      <w:lang w:val="en-US" w:eastAsia="zh-CN"/>
                    </w:rPr>
                    <w:t xml:space="preserve">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20"/>
                      <w:szCs w:val="20"/>
                    </w:rPr>
                  </w:pPr>
                </w:p>
              </w:tc>
              <w:tc>
                <w:tcPr>
                  <w:tcW w:w="7373" w:type="dxa"/>
                  <w:gridSpan w:val="9"/>
                  <w:tcBorders>
                    <w:right w:val="single" w:color="auto" w:sz="4" w:space="0"/>
                  </w:tcBorders>
                </w:tcPr>
                <w:p>
                  <w:pPr>
                    <w:spacing w:after="0"/>
                    <w:rPr>
                      <w:rFonts w:ascii="Arial" w:hAnsi="Arial"/>
                      <w:sz w:val="20"/>
                      <w:szCs w:val="20"/>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sz w:val="20"/>
                      <w:szCs w:val="20"/>
                    </w:rPr>
                  </w:pPr>
                  <w:r>
                    <w:rPr>
                      <w:rFonts w:ascii="Arial" w:hAnsi="Arial"/>
                      <w:b/>
                      <w:i/>
                      <w:sz w:val="20"/>
                      <w:szCs w:val="20"/>
                    </w:rPr>
                    <w:t>Summary of change:</w:t>
                  </w:r>
                </w:p>
              </w:tc>
              <w:tc>
                <w:tcPr>
                  <w:tcW w:w="7373" w:type="dxa"/>
                  <w:gridSpan w:val="9"/>
                  <w:tcBorders>
                    <w:right w:val="single" w:color="auto" w:sz="4" w:space="0"/>
                  </w:tcBorders>
                  <w:shd w:val="pct30" w:color="FFFF00" w:fill="auto"/>
                </w:tcPr>
                <w:p>
                  <w:pPr>
                    <w:pStyle w:val="93"/>
                    <w:spacing w:after="0"/>
                    <w:ind w:left="0" w:leftChars="0"/>
                    <w:rPr>
                      <w:rFonts w:ascii="Arial" w:hAnsi="Arial"/>
                      <w:sz w:val="20"/>
                      <w:szCs w:val="20"/>
                      <w:lang w:val="en-US" w:eastAsia="zh-CN"/>
                    </w:rPr>
                  </w:pPr>
                  <w:r>
                    <w:rPr>
                      <w:rFonts w:hint="eastAsia" w:ascii="Arial" w:hAnsi="Arial" w:cs="Times New Roman" w:eastAsiaTheme="minorEastAsia"/>
                      <w:sz w:val="20"/>
                      <w:szCs w:val="20"/>
                      <w:lang w:val="en-US" w:eastAsia="zh-CN" w:bidi="ar-SA"/>
                    </w:rPr>
                    <w:t>For SRS on FR2, the minimal time interval between the last symbol of the PDCCH triggering the aperiodic SRS transmission and the first symbol of SRS resource is N2 + A. A=0 if only one active spatialRelationInfo value is configured for PUCCH, PUSCH and SRS, otherwise A=4</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20"/>
                      <w:szCs w:val="20"/>
                      <w:lang w:val="fr-FR"/>
                    </w:rPr>
                  </w:pPr>
                </w:p>
              </w:tc>
              <w:tc>
                <w:tcPr>
                  <w:tcW w:w="7373" w:type="dxa"/>
                  <w:gridSpan w:val="9"/>
                  <w:tcBorders>
                    <w:right w:val="single" w:color="auto" w:sz="4" w:space="0"/>
                  </w:tcBorders>
                </w:tcPr>
                <w:p>
                  <w:pPr>
                    <w:spacing w:after="0"/>
                    <w:rPr>
                      <w:rFonts w:ascii="Arial" w:hAnsi="Arial"/>
                      <w:sz w:val="20"/>
                      <w:szCs w:val="20"/>
                      <w:lang w:val="fr-FR"/>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sz w:val="20"/>
                      <w:szCs w:val="20"/>
                    </w:rPr>
                  </w:pPr>
                  <w:r>
                    <w:rPr>
                      <w:rFonts w:ascii="Arial" w:hAnsi="Arial"/>
                      <w:b/>
                      <w:i/>
                      <w:sz w:val="20"/>
                      <w:szCs w:val="20"/>
                    </w:rPr>
                    <w:t>Consequences if not approved:</w:t>
                  </w:r>
                </w:p>
              </w:tc>
              <w:tc>
                <w:tcPr>
                  <w:tcW w:w="7373" w:type="dxa"/>
                  <w:gridSpan w:val="9"/>
                  <w:tcBorders>
                    <w:bottom w:val="single" w:color="auto" w:sz="4" w:space="0"/>
                    <w:right w:val="single" w:color="auto" w:sz="4" w:space="0"/>
                  </w:tcBorders>
                  <w:shd w:val="pct30" w:color="FFFF00" w:fill="auto"/>
                </w:tcPr>
                <w:p>
                  <w:pPr>
                    <w:spacing w:after="0"/>
                    <w:ind w:left="100"/>
                    <w:rPr>
                      <w:rFonts w:ascii="Arial" w:hAnsi="Arial"/>
                      <w:sz w:val="20"/>
                      <w:szCs w:val="20"/>
                      <w:lang w:val="en-US" w:eastAsia="zh-CN"/>
                    </w:rPr>
                  </w:pPr>
                  <w:r>
                    <w:rPr>
                      <w:rFonts w:hint="eastAsia" w:ascii="Arial" w:hAnsi="Arial"/>
                      <w:sz w:val="20"/>
                      <w:szCs w:val="20"/>
                      <w:lang w:val="en-US" w:eastAsia="zh-CN"/>
                    </w:rPr>
                    <w:t>N2+42 symbols interval is always used for FR2, which introduces unnecessary latency.</w:t>
                  </w:r>
                </w:p>
              </w:tc>
            </w:tr>
            <w:tr>
              <w:tblPrEx>
                <w:tblLayout w:type="fixed"/>
                <w:tblCellMar>
                  <w:top w:w="0" w:type="dxa"/>
                  <w:left w:w="42" w:type="dxa"/>
                  <w:bottom w:w="0" w:type="dxa"/>
                  <w:right w:w="42" w:type="dxa"/>
                </w:tblCellMar>
              </w:tblPrEx>
              <w:tc>
                <w:tcPr>
                  <w:tcW w:w="2268" w:type="dxa"/>
                  <w:gridSpan w:val="2"/>
                </w:tcPr>
                <w:p>
                  <w:pPr>
                    <w:spacing w:after="0"/>
                    <w:rPr>
                      <w:rFonts w:ascii="Arial" w:hAnsi="Arial"/>
                      <w:b/>
                      <w:i/>
                      <w:sz w:val="8"/>
                      <w:szCs w:val="8"/>
                    </w:rPr>
                  </w:pPr>
                </w:p>
              </w:tc>
              <w:tc>
                <w:tcPr>
                  <w:tcW w:w="7373" w:type="dxa"/>
                  <w:gridSpan w:val="9"/>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7373"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ascii="Arial" w:hAnsi="Arial"/>
                      <w:lang w:eastAsia="zh-CN"/>
                    </w:rPr>
                    <w:t xml:space="preserve">  </w:t>
                  </w:r>
                  <w:r>
                    <w:rPr>
                      <w:rFonts w:hint="eastAsia" w:ascii="Arial" w:hAnsi="Arial"/>
                      <w:lang w:val="en-US" w:eastAsia="zh-CN"/>
                    </w:rPr>
                    <w:t>6.2.1</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3"/>
                </w:tcPr>
                <w:p>
                  <w:pPr>
                    <w:tabs>
                      <w:tab w:val="right" w:pos="2893"/>
                    </w:tabs>
                    <w:spacing w:after="0"/>
                    <w:rPr>
                      <w:rFonts w:ascii="Arial" w:hAnsi="Arial"/>
                    </w:rPr>
                  </w:pPr>
                </w:p>
              </w:tc>
              <w:tc>
                <w:tcPr>
                  <w:tcW w:w="3828" w:type="dxa"/>
                  <w:gridSpan w:val="4"/>
                  <w:tcBorders>
                    <w:right w:val="single" w:color="auto" w:sz="4" w:space="0"/>
                  </w:tcBorders>
                  <w:shd w:val="clear" w:color="FFFF00" w:fill="auto"/>
                </w:tcPr>
                <w:p>
                  <w:pPr>
                    <w:spacing w:after="0"/>
                    <w:ind w:left="99"/>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Test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O&amp;M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p>
              </w:tc>
              <w:tc>
                <w:tcPr>
                  <w:tcW w:w="7373" w:type="dxa"/>
                  <w:gridSpan w:val="9"/>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Other comments:</w:t>
                  </w:r>
                </w:p>
              </w:tc>
              <w:tc>
                <w:tcPr>
                  <w:tcW w:w="7373" w:type="dxa"/>
                  <w:gridSpan w:val="9"/>
                  <w:tcBorders>
                    <w:bottom w:val="single" w:color="auto" w:sz="4" w:space="0"/>
                    <w:right w:val="single" w:color="auto" w:sz="4" w:space="0"/>
                  </w:tcBorders>
                  <w:shd w:val="pct30" w:color="FFFF00" w:fill="auto"/>
                </w:tcPr>
                <w:p>
                  <w:pPr>
                    <w:spacing w:after="0"/>
                    <w:ind w:left="100"/>
                    <w:rPr>
                      <w:rFonts w:ascii="Arial" w:hAnsi="Arial"/>
                    </w:rPr>
                  </w:pPr>
                </w:p>
              </w:tc>
            </w:tr>
          </w:tbl>
          <w:p>
            <w:pPr>
              <w:spacing w:after="0"/>
              <w:rPr>
                <w:rFonts w:ascii="Arial" w:hAnsi="Arial"/>
                <w:sz w:val="8"/>
                <w:szCs w:val="8"/>
              </w:rPr>
            </w:pPr>
          </w:p>
          <w:p/>
        </w:tc>
      </w:tr>
    </w:tbl>
    <w:p>
      <w:pPr>
        <w:rPr>
          <w:lang w:eastAsia="zh-CN"/>
        </w:rPr>
      </w:pPr>
    </w:p>
    <w:p>
      <w:pPr>
        <w:rPr>
          <w:lang w:eastAsia="zh-CN"/>
        </w:rPr>
      </w:pPr>
    </w:p>
    <w:p>
      <w:pPr>
        <w:pStyle w:val="4"/>
        <w:rPr>
          <w:color w:val="000000"/>
        </w:rPr>
      </w:pPr>
      <w:bookmarkStart w:id="5" w:name="_Toc525748122"/>
      <w:r>
        <w:rPr>
          <w:color w:val="000000"/>
        </w:rPr>
        <w:t>6.2.1</w:t>
      </w:r>
      <w:r>
        <w:rPr>
          <w:color w:val="000000"/>
        </w:rPr>
        <w:tab/>
      </w:r>
      <w:r>
        <w:rPr>
          <w:color w:val="000000"/>
        </w:rPr>
        <w:t>UE sounding procedure</w:t>
      </w:r>
      <w:bookmarkEnd w:id="5"/>
    </w:p>
    <w:p>
      <w:pPr>
        <w:spacing w:after="0"/>
        <w:jc w:val="center"/>
        <w:rPr>
          <w:rFonts w:eastAsia="宋体"/>
          <w:sz w:val="32"/>
          <w:szCs w:val="32"/>
          <w:lang w:val="en-US" w:eastAsia="zh-CN"/>
        </w:rPr>
      </w:pPr>
      <w:r>
        <w:rPr>
          <w:rFonts w:hint="eastAsia" w:eastAsia="宋体"/>
          <w:sz w:val="32"/>
          <w:szCs w:val="32"/>
          <w:lang w:val="en-US" w:eastAsia="zh-CN"/>
        </w:rPr>
        <w:t>&lt;Unchanged part omitted&gt;</w:t>
      </w:r>
    </w:p>
    <w:p>
      <w:pPr>
        <w:snapToGrid w:val="0"/>
        <w:rPr>
          <w:rFonts w:ascii="Times New Roman" w:hAnsi="Times New Roman" w:eastAsia="MS Mincho"/>
          <w:sz w:val="20"/>
          <w:szCs w:val="20"/>
          <w:lang w:eastAsia="ja-JP"/>
        </w:rPr>
      </w:pPr>
      <w:r>
        <w:rPr>
          <w:lang w:eastAsia="zh-CN"/>
        </w:rPr>
        <w:br w:type="page"/>
      </w:r>
      <w:bookmarkEnd w:id="0"/>
      <w:bookmarkEnd w:id="1"/>
      <w:bookmarkStart w:id="6" w:name="_Toc524727095"/>
      <w:r>
        <w:rPr>
          <w:rFonts w:ascii="Times New Roman" w:hAnsi="Times New Roman" w:eastAsia="MS Mincho"/>
          <w:sz w:val="20"/>
          <w:szCs w:val="20"/>
          <w:lang w:eastAsia="ja-JP"/>
        </w:rPr>
        <w:t xml:space="preserve">For a UE configured with one or more SRS resource configuration(s), and when the higher layer parameter </w:t>
      </w:r>
      <w:r>
        <w:rPr>
          <w:rFonts w:ascii="Times New Roman" w:hAnsi="Times New Roman"/>
          <w:i/>
          <w:sz w:val="20"/>
          <w:szCs w:val="20"/>
        </w:rPr>
        <w:t>resourceType</w:t>
      </w:r>
      <w:r>
        <w:rPr>
          <w:rFonts w:ascii="Times New Roman" w:hAnsi="Times New Roman"/>
          <w:i/>
          <w:color w:val="000000"/>
          <w:sz w:val="20"/>
          <w:szCs w:val="20"/>
        </w:rPr>
        <w:t xml:space="preserve"> </w:t>
      </w:r>
      <w:r>
        <w:rPr>
          <w:rFonts w:ascii="Times New Roman" w:hAnsi="Times New Roman"/>
          <w:color w:val="000000"/>
          <w:sz w:val="20"/>
          <w:szCs w:val="20"/>
        </w:rPr>
        <w:t>in</w:t>
      </w:r>
      <w:r>
        <w:rPr>
          <w:rFonts w:ascii="Times New Roman" w:hAnsi="Times New Roman"/>
          <w:i/>
          <w:color w:val="000000"/>
          <w:sz w:val="20"/>
          <w:szCs w:val="20"/>
        </w:rPr>
        <w:t xml:space="preserve"> SRS-Resource</w:t>
      </w:r>
      <w:r>
        <w:rPr>
          <w:rFonts w:ascii="Times New Roman" w:hAnsi="Times New Roman"/>
          <w:sz w:val="20"/>
          <w:szCs w:val="20"/>
        </w:rPr>
        <w:t xml:space="preserve"> </w:t>
      </w:r>
      <w:r>
        <w:rPr>
          <w:rFonts w:ascii="Times New Roman" w:hAnsi="Times New Roman" w:eastAsia="MS Mincho"/>
          <w:sz w:val="20"/>
          <w:szCs w:val="20"/>
          <w:lang w:eastAsia="ja-JP"/>
        </w:rPr>
        <w:t>is set to 'aperiodic':</w:t>
      </w:r>
    </w:p>
    <w:p>
      <w:pPr>
        <w:pStyle w:val="51"/>
        <w:snapToGrid w:val="0"/>
        <w:rPr>
          <w:rFonts w:ascii="Times New Roman" w:hAnsi="Times New Roman" w:eastAsia="MS Mincho"/>
          <w:sz w:val="20"/>
          <w:szCs w:val="20"/>
          <w:lang w:eastAsia="ja-JP"/>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the UE receives a configuration of SRS resource sets,</w:t>
      </w:r>
    </w:p>
    <w:p>
      <w:pPr>
        <w:pStyle w:val="51"/>
        <w:snapToGrid w:val="0"/>
        <w:rPr>
          <w:rFonts w:ascii="Times New Roman" w:hAnsi="Times New Roman"/>
          <w:sz w:val="20"/>
          <w:szCs w:val="20"/>
        </w:rPr>
      </w:pPr>
      <w:bookmarkStart w:id="7" w:name="_Hlk523752361"/>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the </w:t>
      </w:r>
      <w:r>
        <w:rPr>
          <w:rFonts w:ascii="Times New Roman" w:hAnsi="Times New Roman" w:cs="Times New Roman"/>
          <w:sz w:val="20"/>
          <w:szCs w:val="20"/>
          <w:lang w:val="en-US"/>
        </w:rPr>
        <w:t>UE receives a downlink DCI, a group common DCI, or an uplink DCI based command where a codepoint of the DCI may trigger one or more SRS resource set(s). For SRS in a resource set with usage set to ‘codebook’ or ‘antennaSwitching’  in frequency range 1, the minimal time interval between the last symbol of the PDCCH triggering the aperiodic SRS transmission and the first symbol of SRS resource is N2</w:t>
      </w:r>
      <w:ins w:id="0" w:author="ZTE" w:date="2018-09-27T10:24:57Z">
        <w:del w:id="1" w:author="ZTE" w:date="2018-09-27T10:13:42Z">
          <w:r>
            <w:rPr>
              <w:rFonts w:ascii="Times New Roman" w:hAnsi="Times New Roman" w:cs="Times New Roman"/>
              <w:sz w:val="20"/>
              <w:szCs w:val="20"/>
              <w:lang w:val="en-US"/>
            </w:rPr>
            <w:delText>, for which the minimal time interval in units of OFDM symbols is counted based on the minimum subcarrier spacing between the PDCCH and the aperiodic SRS</w:delText>
          </w:r>
        </w:del>
      </w:ins>
      <w:ins w:id="2" w:author="ZTE" w:date="2018-09-27T10:24:57Z">
        <w:r>
          <w:rPr>
            <w:rFonts w:ascii="Times New Roman" w:hAnsi="Times New Roman" w:cs="Times New Roman"/>
            <w:sz w:val="20"/>
            <w:szCs w:val="20"/>
            <w:lang w:val="en-US"/>
          </w:rPr>
          <w:t xml:space="preserve">. </w:t>
        </w:r>
      </w:ins>
      <w:ins w:id="3" w:author="ZTE" w:date="2018-09-27T10:24:57Z">
        <w:r>
          <w:rPr>
            <w:rFonts w:ascii="Times New Roman" w:hAnsi="Times New Roman" w:eastAsia="微软雅黑"/>
            <w:sz w:val="20"/>
            <w:szCs w:val="20"/>
          </w:rPr>
          <w:t>For SRS in frequency range 2</w:t>
        </w:r>
      </w:ins>
      <w:ins w:id="4" w:author="ZTE" w:date="2018-09-27T10:24:57Z">
        <w:r>
          <w:rPr>
            <w:rFonts w:hint="eastAsia" w:ascii="Times New Roman" w:hAnsi="Times New Roman" w:eastAsia="微软雅黑"/>
            <w:iCs/>
            <w:sz w:val="20"/>
            <w:szCs w:val="20"/>
          </w:rPr>
          <w:t xml:space="preserve">, the minimal time interval between the last symbol of the PDCCH triggering the aperiodic SRS transmission and the first symbol of SRS resource is </w:t>
        </w:r>
      </w:ins>
      <w:ins w:id="5" w:author="ZTE" w:date="2018-09-27T10:24:57Z">
        <w:r>
          <w:rPr>
            <w:rFonts w:hint="eastAsia" w:ascii="Times New Roman" w:hAnsi="Times New Roman" w:eastAsia="微软雅黑"/>
            <w:i/>
            <w:iCs/>
            <w:sz w:val="20"/>
            <w:szCs w:val="20"/>
          </w:rPr>
          <w:t>N</w:t>
        </w:r>
      </w:ins>
      <w:ins w:id="6" w:author="ZTE" w:date="2018-09-27T10:24:57Z">
        <w:r>
          <w:rPr>
            <w:rFonts w:hint="eastAsia" w:ascii="Times New Roman" w:hAnsi="Times New Roman" w:eastAsia="微软雅黑"/>
            <w:i/>
            <w:iCs/>
            <w:sz w:val="16"/>
            <w:szCs w:val="16"/>
          </w:rPr>
          <w:t>2</w:t>
        </w:r>
      </w:ins>
      <w:ins w:id="7" w:author="ZTE" w:date="2018-09-27T10:24:57Z">
        <w:r>
          <w:rPr>
            <w:rFonts w:hint="eastAsia" w:ascii="Times New Roman" w:hAnsi="Times New Roman" w:eastAsia="微软雅黑"/>
            <w:iCs/>
            <w:sz w:val="20"/>
            <w:szCs w:val="20"/>
          </w:rPr>
          <w:t xml:space="preserve"> + A, where </w:t>
        </w:r>
      </w:ins>
      <w:ins w:id="8" w:author="ZTE" w:date="2018-09-27T10:24:57Z">
        <w:r>
          <w:rPr>
            <w:rFonts w:ascii="Times New Roman" w:hAnsi="Times New Roman" w:eastAsia="微软雅黑"/>
            <w:iCs/>
            <w:sz w:val="20"/>
            <w:szCs w:val="20"/>
          </w:rPr>
          <w:t xml:space="preserve">A=0 if the same </w:t>
        </w:r>
      </w:ins>
      <w:ins w:id="9" w:author="ZTE" w:date="2018-09-27T10:24:57Z">
        <w:r>
          <w:rPr>
            <w:rFonts w:ascii="Times New Roman" w:hAnsi="Times New Roman" w:eastAsia="微软雅黑"/>
            <w:i/>
            <w:iCs w:val="0"/>
            <w:sz w:val="20"/>
            <w:szCs w:val="20"/>
            <w:rPrChange w:id="10" w:author="ZTE" w:date="2018-09-27T10:20:07Z">
              <w:rPr>
                <w:rFonts w:ascii="Times New Roman" w:hAnsi="Times New Roman" w:eastAsia="微软雅黑"/>
                <w:iCs/>
                <w:sz w:val="20"/>
                <w:szCs w:val="20"/>
              </w:rPr>
            </w:rPrChange>
          </w:rPr>
          <w:t>spatialRelationInfo</w:t>
        </w:r>
      </w:ins>
      <w:ins w:id="11" w:author="ZTE" w:date="2018-09-27T10:24:57Z">
        <w:r>
          <w:rPr>
            <w:rFonts w:ascii="Times New Roman" w:hAnsi="Times New Roman" w:eastAsia="微软雅黑"/>
            <w:iCs/>
            <w:sz w:val="20"/>
            <w:szCs w:val="20"/>
          </w:rPr>
          <w:t xml:space="preserve"> value is configured for PUCCH, PUSCH and SRS, otherwise</w:t>
        </w:r>
      </w:ins>
      <w:ins w:id="12" w:author="ZTE" w:date="2018-09-27T10:24:57Z">
        <w:r>
          <w:rPr>
            <w:rFonts w:hint="eastAsia" w:ascii="Times New Roman" w:hAnsi="Times New Roman" w:eastAsia="微软雅黑"/>
            <w:iCs/>
            <w:sz w:val="20"/>
            <w:szCs w:val="20"/>
          </w:rPr>
          <w:t xml:space="preserve"> A</w:t>
        </w:r>
      </w:ins>
      <w:ins w:id="13" w:author="ZTE" w:date="2018-11-01T14:54:09Z">
        <w:r>
          <w:rPr>
            <w:rFonts w:hint="eastAsia" w:eastAsia="微软雅黑"/>
            <w:iCs/>
            <w:sz w:val="20"/>
            <w:szCs w:val="20"/>
            <w:lang w:val="en-US" w:eastAsia="zh-CN"/>
          </w:rPr>
          <w:t>=4</w:t>
        </w:r>
      </w:ins>
      <w:ins w:id="14" w:author="ZTE" w:date="2018-09-27T10:24:57Z">
        <w:r>
          <w:rPr>
            <w:rFonts w:hint="eastAsia" w:ascii="Times New Roman" w:hAnsi="Times New Roman" w:eastAsia="微软雅黑"/>
            <w:iCs/>
            <w:sz w:val="20"/>
            <w:szCs w:val="20"/>
            <w:lang w:val="en-US" w:eastAsia="zh-CN"/>
          </w:rPr>
          <w:t xml:space="preserve">. </w:t>
        </w:r>
      </w:ins>
      <w:r>
        <w:rPr>
          <w:rFonts w:ascii="Times New Roman" w:hAnsi="Times New Roman" w:cs="Times New Roman"/>
          <w:sz w:val="20"/>
          <w:szCs w:val="20"/>
          <w:lang w:val="en-US"/>
        </w:rPr>
        <w:t>Otherwise,</w:t>
      </w:r>
      <w:ins w:id="15" w:author="ZTE" w:date="2018-09-27T10:24:57Z">
        <w:r>
          <w:rPr>
            <w:rFonts w:ascii="Times New Roman" w:hAnsi="Times New Roman" w:cs="Times New Roman"/>
            <w:sz w:val="20"/>
            <w:szCs w:val="20"/>
            <w:lang w:val="en-US"/>
          </w:rPr>
          <w:t xml:space="preserve"> </w:t>
        </w:r>
      </w:ins>
      <w:ins w:id="16" w:author="ZTE" w:date="2018-09-27T10:24:57Z">
        <w:del w:id="17" w:author="ZTE" w:date="2018-09-27T10:14:43Z">
          <w:r>
            <w:rPr>
              <w:rFonts w:ascii="Times New Roman" w:hAnsi="Times New Roman" w:cs="Times New Roman"/>
              <w:sz w:val="20"/>
              <w:szCs w:val="20"/>
              <w:lang w:val="en-US"/>
            </w:rPr>
            <w:delText>[For other cases]</w:delText>
          </w:r>
        </w:del>
      </w:ins>
      <w:r>
        <w:rPr>
          <w:rFonts w:ascii="Times New Roman" w:hAnsi="Times New Roman" w:cs="Times New Roman"/>
          <w:sz w:val="20"/>
          <w:szCs w:val="20"/>
          <w:lang w:val="en-US"/>
        </w:rPr>
        <w:t>the minimal time interval between the last symbol of the PDCCH triggering the aperiodic SRS transmission and the first symbol of SRS resource is N2 + 42</w:t>
      </w:r>
      <w:r>
        <w:rPr>
          <w:rFonts w:hint="eastAsia" w:ascii="Times New Roman" w:hAnsi="Times New Roman" w:cs="Times New Roman"/>
          <w:sz w:val="20"/>
          <w:szCs w:val="20"/>
        </w:rPr>
        <w:t>.</w:t>
      </w:r>
      <w:r>
        <w:rPr>
          <w:rFonts w:hint="eastAsia" w:ascii="Times New Roman" w:hAnsi="Times New Roman" w:cs="Times New Roman"/>
          <w:sz w:val="20"/>
          <w:szCs w:val="20"/>
          <w:lang w:val="en-US" w:eastAsia="zh-CN"/>
        </w:rPr>
        <w:t xml:space="preserve"> </w:t>
      </w:r>
      <w:ins w:id="18" w:author="ZTE" w:date="2018-09-27T10:25:56Z">
        <w:r>
          <w:rPr>
            <w:rFonts w:hint="eastAsia" w:ascii="Times New Roman" w:hAnsi="Times New Roman"/>
            <w:iCs/>
            <w:sz w:val="20"/>
            <w:szCs w:val="20"/>
          </w:rPr>
          <w:t>T</w:t>
        </w:r>
      </w:ins>
      <w:ins w:id="19" w:author="ZTE" w:date="2018-09-27T10:25:56Z">
        <w:r>
          <w:rPr>
            <w:rFonts w:ascii="Times New Roman" w:hAnsi="Times New Roman"/>
            <w:sz w:val="20"/>
            <w:szCs w:val="20"/>
          </w:rPr>
          <w:t>he minimal time interval in units of OFDM symbols is counted based on the minimum subcarrier spacing between the PDCCH and the aperiodic SRS</w:t>
        </w:r>
      </w:ins>
      <w:ins w:id="20" w:author="ZTE" w:date="2018-09-27T10:25:56Z">
        <w:r>
          <w:rPr>
            <w:rFonts w:hint="eastAsia" w:ascii="Times New Roman" w:hAnsi="Times New Roman"/>
            <w:sz w:val="20"/>
            <w:szCs w:val="20"/>
            <w:lang w:val="en-US" w:eastAsia="zh-CN"/>
          </w:rPr>
          <w:t>.</w:t>
        </w:r>
      </w:ins>
    </w:p>
    <w:bookmarkEnd w:id="7"/>
    <w:p>
      <w:pPr>
        <w:snapToGrid w:val="0"/>
        <w:spacing w:before="0" w:beforeLines="-2147483648" w:after="200" w:afterLines="-2147483648" w:line="276" w:lineRule="auto"/>
        <w:ind w:left="568" w:hanging="284"/>
        <w:jc w:val="left"/>
        <w:rPr>
          <w:rFonts w:ascii="Times New Roman" w:hAnsi="Times New Roman"/>
          <w:color w:val="C00000"/>
          <w:sz w:val="20"/>
          <w:szCs w:val="20"/>
        </w:rPr>
        <w:pPrChange w:id="21" w:author="ZTE" w:date="2018-09-25T14:15:00Z">
          <w:pPr>
            <w:snapToGrid w:val="0"/>
            <w:spacing w:before="180" w:beforeLines="50" w:after="180" w:afterLines="50" w:line="240" w:lineRule="auto"/>
            <w:jc w:val="center"/>
          </w:pPr>
        </w:pPrChange>
      </w:pPr>
      <w:r>
        <w:rPr>
          <w:rFonts w:ascii="Times New Roman" w:hAnsi="Times New Roman"/>
          <w:sz w:val="20"/>
          <w:szCs w:val="20"/>
        </w:rPr>
        <w:t>-</w:t>
      </w:r>
      <w:r>
        <w:rPr>
          <w:rFonts w:ascii="Times New Roman" w:hAnsi="Times New Roman"/>
          <w:sz w:val="20"/>
          <w:szCs w:val="20"/>
        </w:rPr>
        <w:tab/>
      </w:r>
      <w:r>
        <w:rPr>
          <w:rFonts w:ascii="Times New Roman" w:hAnsi="Times New Roman" w:eastAsia="等线"/>
          <w:sz w:val="20"/>
          <w:szCs w:val="20"/>
        </w:rPr>
        <w:t xml:space="preserve">If the </w:t>
      </w:r>
      <w:r>
        <w:rPr>
          <w:rFonts w:ascii="Times New Roman" w:hAnsi="Times New Roman" w:eastAsia="等线"/>
          <w:color w:val="000000" w:themeColor="text1"/>
          <w:sz w:val="20"/>
          <w:szCs w:val="20"/>
          <w14:textFill>
            <w14:solidFill>
              <w14:schemeClr w14:val="tx1"/>
            </w14:solidFill>
          </w14:textFill>
        </w:rPr>
        <w:t>UE receives the DCI triggering aperiodic SRS in</w:t>
      </w:r>
      <w:r>
        <w:rPr>
          <w:rFonts w:ascii="Times New Roman" w:hAnsi="Times New Roman" w:eastAsia="宋体"/>
          <w:color w:val="000000" w:themeColor="text1"/>
          <w:sz w:val="20"/>
          <w:szCs w:val="20"/>
          <w14:textFill>
            <w14:solidFill>
              <w14:schemeClr w14:val="tx1"/>
            </w14:solidFill>
          </w14:textFill>
        </w:rPr>
        <w:t xml:space="preserve"> slot </w:t>
      </w:r>
      <w:r>
        <w:rPr>
          <w:rFonts w:ascii="Times New Roman" w:hAnsi="Times New Roman" w:eastAsia="宋体"/>
          <w:i/>
          <w:color w:val="000000" w:themeColor="text1"/>
          <w:sz w:val="20"/>
          <w:szCs w:val="20"/>
          <w14:textFill>
            <w14:solidFill>
              <w14:schemeClr w14:val="tx1"/>
            </w14:solidFill>
          </w14:textFill>
        </w:rPr>
        <w:t>n</w:t>
      </w:r>
      <w:r>
        <w:rPr>
          <w:rFonts w:ascii="Times New Roman" w:hAnsi="Times New Roman" w:eastAsia="等线"/>
          <w:color w:val="000000" w:themeColor="text1"/>
          <w:sz w:val="20"/>
          <w:szCs w:val="20"/>
          <w14:textFill>
            <w14:solidFill>
              <w14:schemeClr w14:val="tx1"/>
            </w14:solidFill>
          </w14:textFill>
        </w:rPr>
        <w:t>,</w:t>
      </w:r>
      <w:r>
        <w:rPr>
          <w:rFonts w:ascii="Times New Roman" w:hAnsi="Times New Roman" w:eastAsia="宋体"/>
          <w:color w:val="000000" w:themeColor="text1"/>
          <w:sz w:val="20"/>
          <w:szCs w:val="20"/>
          <w14:textFill>
            <w14:solidFill>
              <w14:schemeClr w14:val="tx1"/>
            </w14:solidFill>
          </w14:textFill>
        </w:rPr>
        <w:t xml:space="preserve"> the UE transmits aperiodic SRS in each of the triggered SRS resource set(s) in slot </w:t>
      </w:r>
      <w:r>
        <w:rPr>
          <w:rFonts w:ascii="Times New Roman" w:hAnsi="Times New Roman" w:eastAsia="宋体"/>
          <w:color w:val="000000" w:themeColor="text1"/>
          <w:position w:val="-28"/>
          <w:sz w:val="20"/>
          <w:szCs w:val="20"/>
          <w14:textFill>
            <w14:solidFill>
              <w14:schemeClr w14:val="tx1"/>
            </w14:solidFill>
          </w14:textFill>
        </w:rPr>
        <w:object>
          <v:shape id="_x0000_i1025" o:spt="75" type="#_x0000_t75" style="height:36pt;width:64.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ascii="Times New Roman" w:hAnsi="Times New Roman" w:eastAsia="宋体"/>
          <w:color w:val="000000" w:themeColor="text1"/>
          <w:sz w:val="20"/>
          <w:szCs w:val="20"/>
          <w14:textFill>
            <w14:solidFill>
              <w14:schemeClr w14:val="tx1"/>
            </w14:solidFill>
          </w14:textFill>
        </w:rPr>
        <w:t xml:space="preserve">where </w:t>
      </w:r>
      <w:r>
        <w:rPr>
          <w:rFonts w:ascii="Times New Roman" w:hAnsi="Times New Roman" w:eastAsia="宋体"/>
          <w:i/>
          <w:color w:val="000000" w:themeColor="text1"/>
          <w:sz w:val="20"/>
          <w:szCs w:val="20"/>
          <w14:textFill>
            <w14:solidFill>
              <w14:schemeClr w14:val="tx1"/>
            </w14:solidFill>
          </w14:textFill>
        </w:rPr>
        <w:t>k</w:t>
      </w:r>
      <w:r>
        <w:rPr>
          <w:rFonts w:ascii="Times New Roman" w:hAnsi="Times New Roman" w:eastAsia="宋体"/>
          <w:color w:val="000000" w:themeColor="text1"/>
          <w:sz w:val="20"/>
          <w:szCs w:val="20"/>
          <w14:textFill>
            <w14:solidFill>
              <w14:schemeClr w14:val="tx1"/>
            </w14:solidFill>
          </w14:textFill>
        </w:rPr>
        <w:t xml:space="preserve"> is configured via higher layer parameter </w:t>
      </w:r>
      <w:r>
        <w:rPr>
          <w:rFonts w:ascii="Times New Roman" w:hAnsi="Times New Roman" w:eastAsia="宋体"/>
          <w:i/>
          <w:color w:val="000000" w:themeColor="text1"/>
          <w:sz w:val="20"/>
          <w:szCs w:val="20"/>
          <w14:textFill>
            <w14:solidFill>
              <w14:schemeClr w14:val="tx1"/>
            </w14:solidFill>
          </w14:textFill>
        </w:rPr>
        <w:t xml:space="preserve">slotoffset </w:t>
      </w:r>
      <w:r>
        <w:rPr>
          <w:rFonts w:ascii="Times New Roman" w:hAnsi="Times New Roman" w:eastAsia="宋体"/>
          <w:color w:val="000000" w:themeColor="text1"/>
          <w:sz w:val="20"/>
          <w:szCs w:val="20"/>
          <w14:textFill>
            <w14:solidFill>
              <w14:schemeClr w14:val="tx1"/>
            </w14:solidFill>
          </w14:textFill>
        </w:rPr>
        <w:t xml:space="preserve">for each triggered SRS resources set and is based on </w:t>
      </w:r>
      <w:r>
        <w:rPr>
          <w:rFonts w:ascii="Times New Roman" w:hAnsi="Times New Roman" w:eastAsia="宋体"/>
          <w:color w:val="000000" w:themeColor="text1"/>
          <w:sz w:val="20"/>
          <w:szCs w:val="20"/>
          <w:lang w:val="en-AU"/>
          <w14:textFill>
            <w14:solidFill>
              <w14:schemeClr w14:val="tx1"/>
            </w14:solidFill>
          </w14:textFill>
        </w:rPr>
        <w:t xml:space="preserve">the subcarrier spacing of the triggered SRS transmission, </w:t>
      </w:r>
      <w:r>
        <w:rPr>
          <w:rFonts w:ascii="Times New Roman" w:hAnsi="Times New Roman" w:eastAsia="宋体"/>
          <w:i/>
          <w:color w:val="000000" w:themeColor="text1"/>
          <w:sz w:val="20"/>
          <w:szCs w:val="20"/>
          <w14:textFill>
            <w14:solidFill>
              <w14:schemeClr w14:val="tx1"/>
            </w14:solidFill>
          </w14:textFill>
        </w:rPr>
        <w:t>µ</w:t>
      </w:r>
      <w:r>
        <w:rPr>
          <w:rFonts w:ascii="Times New Roman" w:hAnsi="Times New Roman" w:eastAsia="宋体"/>
          <w:i/>
          <w:color w:val="000000" w:themeColor="text1"/>
          <w:sz w:val="20"/>
          <w:szCs w:val="20"/>
          <w:vertAlign w:val="subscript"/>
          <w14:textFill>
            <w14:solidFill>
              <w14:schemeClr w14:val="tx1"/>
            </w14:solidFill>
          </w14:textFill>
        </w:rPr>
        <w:t>SRS</w:t>
      </w:r>
      <w:r>
        <w:rPr>
          <w:rFonts w:ascii="Times New Roman" w:hAnsi="Times New Roman" w:eastAsia="宋体"/>
          <w:color w:val="000000" w:themeColor="text1"/>
          <w:sz w:val="20"/>
          <w:szCs w:val="20"/>
          <w14:textFill>
            <w14:solidFill>
              <w14:schemeClr w14:val="tx1"/>
            </w14:solidFill>
          </w14:textFill>
        </w:rPr>
        <w:t xml:space="preserve"> and </w:t>
      </w:r>
      <w:r>
        <w:rPr>
          <w:rFonts w:ascii="Times New Roman" w:hAnsi="Times New Roman" w:eastAsia="宋体"/>
          <w:i/>
          <w:color w:val="000000" w:themeColor="text1"/>
          <w:sz w:val="20"/>
          <w:szCs w:val="20"/>
          <w14:textFill>
            <w14:solidFill>
              <w14:schemeClr w14:val="tx1"/>
            </w14:solidFill>
          </w14:textFill>
        </w:rPr>
        <w:t>µ</w:t>
      </w:r>
      <w:r>
        <w:rPr>
          <w:rFonts w:ascii="Times New Roman" w:hAnsi="Times New Roman" w:eastAsia="宋体"/>
          <w:i/>
          <w:color w:val="000000" w:themeColor="text1"/>
          <w:sz w:val="20"/>
          <w:szCs w:val="20"/>
          <w:vertAlign w:val="subscript"/>
          <w14:textFill>
            <w14:solidFill>
              <w14:schemeClr w14:val="tx1"/>
            </w14:solidFill>
          </w14:textFill>
        </w:rPr>
        <w:t>PDCCH</w:t>
      </w:r>
      <w:r>
        <w:rPr>
          <w:rFonts w:ascii="Times New Roman" w:hAnsi="Times New Roman" w:eastAsia="宋体"/>
          <w:color w:val="000000" w:themeColor="text1"/>
          <w:sz w:val="20"/>
          <w:szCs w:val="20"/>
          <w14:textFill>
            <w14:solidFill>
              <w14:schemeClr w14:val="tx1"/>
            </w14:solidFill>
          </w14:textFill>
        </w:rPr>
        <w:t xml:space="preserve"> are the subcarrier spacing configurations for triggered SRS and PDCCH carrying the triggering command respectively</w:t>
      </w:r>
      <w:r>
        <w:rPr>
          <w:rFonts w:ascii="Times New Roman" w:hAnsi="Times New Roman" w:eastAsia="宋体"/>
          <w:color w:val="000000" w:themeColor="text1"/>
          <w:sz w:val="20"/>
          <w:szCs w:val="20"/>
          <w:lang w:val="en-AU"/>
          <w14:textFill>
            <w14:solidFill>
              <w14:schemeClr w14:val="tx1"/>
            </w14:solidFill>
          </w14:textFill>
        </w:rPr>
        <w:t xml:space="preserve">. </w:t>
      </w:r>
    </w:p>
    <w:p>
      <w:pPr>
        <w:spacing w:after="0"/>
        <w:rPr>
          <w:rFonts w:ascii="Arial" w:hAnsi="Arial"/>
          <w:sz w:val="22"/>
          <w:lang w:eastAsia="zh-CN"/>
        </w:rPr>
      </w:pPr>
    </w:p>
    <w:bookmarkEnd w:id="6"/>
    <w:p>
      <w:pPr>
        <w:spacing w:after="0"/>
        <w:jc w:val="center"/>
        <w:rPr>
          <w:rFonts w:eastAsia="宋体"/>
          <w:sz w:val="32"/>
          <w:szCs w:val="32"/>
          <w:lang w:val="en-US" w:eastAsia="zh-CN"/>
        </w:rPr>
      </w:pPr>
      <w:r>
        <w:rPr>
          <w:rFonts w:hint="eastAsia" w:eastAsia="宋体"/>
          <w:sz w:val="32"/>
          <w:szCs w:val="32"/>
          <w:lang w:val="en-US" w:eastAsia="zh-CN"/>
        </w:rPr>
        <w:t>&lt;Unchanged part omitted&gt;</w:t>
      </w: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KaiTi_GB2312">
    <w:altName w:val="Segoe Print"/>
    <w:panose1 w:val="02010609060101010101"/>
    <w:charset w:val="00"/>
    <w:family w:val="roma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1637590"/>
    <w:rsid w:val="02946BFA"/>
    <w:rsid w:val="049D6EA3"/>
    <w:rsid w:val="05984973"/>
    <w:rsid w:val="05F04F5B"/>
    <w:rsid w:val="063E63C4"/>
    <w:rsid w:val="07934B2B"/>
    <w:rsid w:val="0C2355F0"/>
    <w:rsid w:val="0CC77AC8"/>
    <w:rsid w:val="0E302B9C"/>
    <w:rsid w:val="11CD2C29"/>
    <w:rsid w:val="141C22C6"/>
    <w:rsid w:val="153A7664"/>
    <w:rsid w:val="19F52782"/>
    <w:rsid w:val="224641E3"/>
    <w:rsid w:val="227C07AE"/>
    <w:rsid w:val="23827F9C"/>
    <w:rsid w:val="240F6832"/>
    <w:rsid w:val="2651089C"/>
    <w:rsid w:val="2CF4639F"/>
    <w:rsid w:val="2F60426E"/>
    <w:rsid w:val="311055CD"/>
    <w:rsid w:val="3CAF2BE8"/>
    <w:rsid w:val="3FE4618E"/>
    <w:rsid w:val="42414CBD"/>
    <w:rsid w:val="42D1423A"/>
    <w:rsid w:val="42D63849"/>
    <w:rsid w:val="43F86579"/>
    <w:rsid w:val="493E70B5"/>
    <w:rsid w:val="4A55185E"/>
    <w:rsid w:val="4BDD53E7"/>
    <w:rsid w:val="4C330596"/>
    <w:rsid w:val="55146EC9"/>
    <w:rsid w:val="57BF7B16"/>
    <w:rsid w:val="5A732A72"/>
    <w:rsid w:val="5A95277E"/>
    <w:rsid w:val="5AC37372"/>
    <w:rsid w:val="5B4A323A"/>
    <w:rsid w:val="5D856CA9"/>
    <w:rsid w:val="65504744"/>
    <w:rsid w:val="65523E12"/>
    <w:rsid w:val="66D32CD7"/>
    <w:rsid w:val="66D74910"/>
    <w:rsid w:val="69243203"/>
    <w:rsid w:val="6C1E4FD9"/>
    <w:rsid w:val="70A43229"/>
    <w:rsid w:val="724F72EE"/>
    <w:rsid w:val="77B26974"/>
    <w:rsid w:val="7AB93A06"/>
    <w:rsid w:val="7C8353A1"/>
    <w:rsid w:val="7F750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3"/>
    <w:qFormat/>
    <w:uiPriority w:val="0"/>
    <w:pPr>
      <w:spacing w:before="120"/>
      <w:outlineLvl w:val="2"/>
    </w:pPr>
    <w:rPr>
      <w:sz w:val="28"/>
    </w:rPr>
  </w:style>
  <w:style w:type="paragraph" w:styleId="5">
    <w:name w:val="heading 4"/>
    <w:basedOn w:val="4"/>
    <w:next w:val="1"/>
    <w:link w:val="79"/>
    <w:qFormat/>
    <w:uiPriority w:val="0"/>
    <w:pPr>
      <w:ind w:left="1418" w:hanging="1418"/>
      <w:outlineLvl w:val="3"/>
    </w:pPr>
    <w:rPr>
      <w:sz w:val="24"/>
    </w:rPr>
  </w:style>
  <w:style w:type="paragraph" w:styleId="6">
    <w:name w:val="heading 5"/>
    <w:basedOn w:val="5"/>
    <w:next w:val="1"/>
    <w:link w:val="80"/>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2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annotation subject"/>
    <w:basedOn w:val="13"/>
    <w:next w:val="13"/>
    <w:link w:val="76"/>
    <w:qFormat/>
    <w:uiPriority w:val="0"/>
    <w:rPr>
      <w:b/>
      <w:bCs/>
    </w:rPr>
  </w:style>
  <w:style w:type="paragraph" w:styleId="13">
    <w:name w:val="annotation text"/>
    <w:basedOn w:val="1"/>
    <w:link w:val="74"/>
    <w:qFormat/>
    <w:uiPriority w:val="0"/>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Document Map"/>
    <w:basedOn w:val="1"/>
    <w:link w:val="70"/>
    <w:qFormat/>
    <w:uiPriority w:val="0"/>
    <w:rPr>
      <w:rFonts w:ascii="宋体"/>
      <w:sz w:val="18"/>
      <w:szCs w:val="18"/>
    </w:rPr>
  </w:style>
  <w:style w:type="paragraph" w:styleId="22">
    <w:name w:val="Body Text"/>
    <w:basedOn w:val="1"/>
    <w:link w:val="92"/>
    <w:qFormat/>
    <w:uiPriority w:val="0"/>
    <w:pPr>
      <w:spacing w:after="120"/>
      <w:ind w:left="1440" w:hanging="1440"/>
      <w:jc w:val="both"/>
    </w:pPr>
    <w:rPr>
      <w:rFonts w:ascii="Times" w:hAnsi="Times" w:eastAsia="Batang"/>
      <w:szCs w:val="24"/>
    </w:rPr>
  </w:style>
  <w:style w:type="paragraph" w:styleId="23">
    <w:name w:val="toc 8"/>
    <w:basedOn w:val="20"/>
    <w:next w:val="1"/>
    <w:qFormat/>
    <w:uiPriority w:val="39"/>
    <w:pPr>
      <w:spacing w:before="180"/>
      <w:ind w:left="2693" w:hanging="2693"/>
    </w:pPr>
    <w:rPr>
      <w:b/>
    </w:rPr>
  </w:style>
  <w:style w:type="paragraph" w:styleId="24">
    <w:name w:val="Balloon Text"/>
    <w:basedOn w:val="1"/>
    <w:link w:val="71"/>
    <w:qFormat/>
    <w:uiPriority w:val="0"/>
    <w:pPr>
      <w:spacing w:after="0"/>
    </w:pPr>
    <w:rPr>
      <w:sz w:val="18"/>
      <w:szCs w:val="18"/>
    </w:rPr>
  </w:style>
  <w:style w:type="paragraph" w:styleId="25">
    <w:name w:val="footer"/>
    <w:basedOn w:val="26"/>
    <w:link w:val="86"/>
    <w:qFormat/>
    <w:uiPriority w:val="0"/>
    <w:pPr>
      <w:jc w:val="center"/>
    </w:pPr>
    <w:rPr>
      <w:i/>
    </w:rPr>
  </w:style>
  <w:style w:type="paragraph" w:styleId="26">
    <w:name w:val="header"/>
    <w:link w:val="85"/>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7">
    <w:name w:val="List"/>
    <w:basedOn w:val="1"/>
    <w:unhideWhenUsed/>
    <w:qFormat/>
    <w:uiPriority w:val="99"/>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28">
    <w:name w:val="toc 9"/>
    <w:basedOn w:val="23"/>
    <w:next w:val="1"/>
    <w:semiHidden/>
    <w:qFormat/>
    <w:uiPriority w:val="0"/>
    <w:pPr>
      <w:ind w:left="1418" w:hanging="1418"/>
    </w:pPr>
  </w:style>
  <w:style w:type="character" w:styleId="30">
    <w:name w:val="Strong"/>
    <w:qFormat/>
    <w:uiPriority w:val="0"/>
    <w:rPr>
      <w:b/>
      <w:bCs/>
    </w:rPr>
  </w:style>
  <w:style w:type="character" w:styleId="31">
    <w:name w:val="Emphasis"/>
    <w:qFormat/>
    <w:uiPriority w:val="20"/>
    <w:rPr>
      <w:i/>
      <w:iCs/>
    </w:rPr>
  </w:style>
  <w:style w:type="character" w:styleId="32">
    <w:name w:val="annotation reference"/>
    <w:qFormat/>
    <w:uiPriority w:val="99"/>
    <w:rPr>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91"/>
    <w:qFormat/>
    <w:uiPriority w:val="0"/>
    <w:pPr>
      <w:keepNext/>
      <w:keepLines/>
      <w:spacing w:after="0"/>
    </w:pPr>
    <w:rPr>
      <w:rFonts w:ascii="Arial" w:hAnsi="Arial"/>
      <w:sz w:val="18"/>
    </w:rPr>
  </w:style>
  <w:style w:type="paragraph" w:customStyle="1" w:styleId="44">
    <w:name w:val="TAH"/>
    <w:basedOn w:val="45"/>
    <w:link w:val="89"/>
    <w:qFormat/>
    <w:uiPriority w:val="0"/>
    <w:rPr>
      <w:b/>
    </w:rPr>
  </w:style>
  <w:style w:type="paragraph" w:customStyle="1" w:styleId="45">
    <w:name w:val="TAC"/>
    <w:basedOn w:val="43"/>
    <w:link w:val="88"/>
    <w:qFormat/>
    <w:uiPriority w:val="0"/>
    <w:pPr>
      <w:jc w:val="center"/>
    </w:pPr>
  </w:style>
  <w:style w:type="paragraph" w:customStyle="1" w:styleId="4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7"/>
    <w:link w:val="72"/>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link w:val="77"/>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2">
    <w:name w:val="B2"/>
    <w:basedOn w:val="1"/>
    <w:link w:val="95"/>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文档结构图 Char"/>
    <w:link w:val="21"/>
    <w:qFormat/>
    <w:uiPriority w:val="0"/>
    <w:rPr>
      <w:rFonts w:ascii="宋体" w:eastAsia="宋体"/>
      <w:sz w:val="18"/>
      <w:szCs w:val="18"/>
      <w:lang w:val="en-GB" w:eastAsia="en-US"/>
    </w:rPr>
  </w:style>
  <w:style w:type="character" w:customStyle="1" w:styleId="71">
    <w:name w:val="批注框文本 Char"/>
    <w:link w:val="24"/>
    <w:qFormat/>
    <w:uiPriority w:val="0"/>
    <w:rPr>
      <w:sz w:val="18"/>
      <w:szCs w:val="18"/>
      <w:lang w:val="en-GB" w:eastAsia="en-US"/>
    </w:rPr>
  </w:style>
  <w:style w:type="character" w:customStyle="1" w:styleId="72">
    <w:name w:val="B1 Char1"/>
    <w:link w:val="51"/>
    <w:qFormat/>
    <w:uiPriority w:val="0"/>
    <w:rPr>
      <w:lang w:val="en-GB" w:eastAsia="en-US"/>
    </w:rPr>
  </w:style>
  <w:style w:type="character" w:customStyle="1" w:styleId="73">
    <w:name w:val="标题 3 Char"/>
    <w:link w:val="4"/>
    <w:qFormat/>
    <w:uiPriority w:val="0"/>
    <w:rPr>
      <w:rFonts w:ascii="Arial" w:hAnsi="Arial"/>
      <w:sz w:val="28"/>
      <w:lang w:val="en-GB" w:eastAsia="en-US"/>
    </w:rPr>
  </w:style>
  <w:style w:type="character" w:customStyle="1" w:styleId="74">
    <w:name w:val="批注文字 Char"/>
    <w:link w:val="13"/>
    <w:qFormat/>
    <w:uiPriority w:val="0"/>
    <w:rPr>
      <w:lang w:val="en-GB" w:eastAsia="en-US"/>
    </w:rPr>
  </w:style>
  <w:style w:type="character" w:customStyle="1" w:styleId="75">
    <w:name w:val="标题 2 Char"/>
    <w:link w:val="3"/>
    <w:qFormat/>
    <w:uiPriority w:val="0"/>
    <w:rPr>
      <w:rFonts w:ascii="Arial" w:hAnsi="Arial"/>
      <w:sz w:val="32"/>
      <w:lang w:val="en-GB" w:eastAsia="en-US"/>
    </w:rPr>
  </w:style>
  <w:style w:type="character" w:customStyle="1" w:styleId="76">
    <w:name w:val="批注主题 Char"/>
    <w:link w:val="12"/>
    <w:qFormat/>
    <w:uiPriority w:val="0"/>
    <w:rPr>
      <w:b/>
      <w:bCs/>
      <w:lang w:val="en-GB" w:eastAsia="en-US"/>
    </w:rPr>
  </w:style>
  <w:style w:type="character" w:customStyle="1" w:styleId="77">
    <w:name w:val="TH Char"/>
    <w:link w:val="53"/>
    <w:qFormat/>
    <w:uiPriority w:val="0"/>
    <w:rPr>
      <w:rFonts w:ascii="Arial" w:hAnsi="Arial"/>
      <w:b/>
      <w:lang w:val="en-GB" w:eastAsia="en-US"/>
    </w:rPr>
  </w:style>
  <w:style w:type="character" w:customStyle="1" w:styleId="78">
    <w:name w:val="标题 1 Char"/>
    <w:link w:val="2"/>
    <w:qFormat/>
    <w:uiPriority w:val="0"/>
    <w:rPr>
      <w:rFonts w:ascii="Arial" w:hAnsi="Arial"/>
      <w:sz w:val="36"/>
      <w:lang w:val="en-GB" w:eastAsia="en-US" w:bidi="ar-SA"/>
    </w:rPr>
  </w:style>
  <w:style w:type="character" w:customStyle="1" w:styleId="79">
    <w:name w:val="标题 4 Char"/>
    <w:link w:val="5"/>
    <w:qFormat/>
    <w:uiPriority w:val="0"/>
    <w:rPr>
      <w:rFonts w:ascii="Arial" w:hAnsi="Arial"/>
      <w:sz w:val="24"/>
      <w:lang w:val="en-GB" w:eastAsia="en-US"/>
    </w:rPr>
  </w:style>
  <w:style w:type="character" w:customStyle="1" w:styleId="80">
    <w:name w:val="标题 5 Char"/>
    <w:link w:val="6"/>
    <w:qFormat/>
    <w:uiPriority w:val="0"/>
    <w:rPr>
      <w:rFonts w:ascii="Arial" w:hAnsi="Arial"/>
      <w:sz w:val="22"/>
      <w:lang w:val="en-GB" w:eastAsia="en-US"/>
    </w:rPr>
  </w:style>
  <w:style w:type="character" w:customStyle="1" w:styleId="81">
    <w:name w:val="标题 6 Char"/>
    <w:link w:val="7"/>
    <w:qFormat/>
    <w:uiPriority w:val="0"/>
    <w:rPr>
      <w:rFonts w:ascii="Arial" w:hAnsi="Arial"/>
      <w:lang w:val="en-GB" w:eastAsia="en-US"/>
    </w:rPr>
  </w:style>
  <w:style w:type="character" w:customStyle="1" w:styleId="82">
    <w:name w:val="标题 7 Char"/>
    <w:link w:val="9"/>
    <w:qFormat/>
    <w:uiPriority w:val="0"/>
    <w:rPr>
      <w:rFonts w:ascii="Arial" w:hAnsi="Arial"/>
      <w:lang w:val="en-GB" w:eastAsia="en-US"/>
    </w:rPr>
  </w:style>
  <w:style w:type="character" w:customStyle="1" w:styleId="83">
    <w:name w:val="标题 8 Char"/>
    <w:link w:val="10"/>
    <w:qFormat/>
    <w:uiPriority w:val="0"/>
    <w:rPr>
      <w:rFonts w:ascii="Arial" w:hAnsi="Arial"/>
      <w:sz w:val="36"/>
      <w:lang w:val="en-GB" w:eastAsia="en-US"/>
    </w:rPr>
  </w:style>
  <w:style w:type="character" w:customStyle="1" w:styleId="84">
    <w:name w:val="标题 9 Char"/>
    <w:link w:val="11"/>
    <w:qFormat/>
    <w:uiPriority w:val="0"/>
    <w:rPr>
      <w:rFonts w:ascii="Arial" w:hAnsi="Arial"/>
      <w:sz w:val="36"/>
      <w:lang w:val="en-GB" w:eastAsia="en-US"/>
    </w:rPr>
  </w:style>
  <w:style w:type="character" w:customStyle="1" w:styleId="85">
    <w:name w:val="页眉 Char"/>
    <w:link w:val="26"/>
    <w:qFormat/>
    <w:uiPriority w:val="0"/>
    <w:rPr>
      <w:rFonts w:ascii="Arial" w:hAnsi="Arial"/>
      <w:b/>
      <w:sz w:val="18"/>
      <w:lang w:val="en-GB" w:eastAsia="ja-JP" w:bidi="ar-SA"/>
    </w:rPr>
  </w:style>
  <w:style w:type="character" w:customStyle="1" w:styleId="86">
    <w:name w:val="页脚 Char"/>
    <w:link w:val="25"/>
    <w:qFormat/>
    <w:uiPriority w:val="0"/>
    <w:rPr>
      <w:rFonts w:ascii="Arial" w:hAnsi="Arial"/>
      <w:b/>
      <w:i/>
      <w:sz w:val="18"/>
      <w:lang w:val="en-GB" w:eastAsia="ja-JP"/>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character" w:customStyle="1" w:styleId="88">
    <w:name w:val="TAC Char"/>
    <w:link w:val="45"/>
    <w:qFormat/>
    <w:uiPriority w:val="0"/>
    <w:rPr>
      <w:rFonts w:ascii="Arial" w:hAnsi="Arial"/>
      <w:sz w:val="18"/>
      <w:lang w:val="en-GB" w:eastAsia="en-US"/>
    </w:rPr>
  </w:style>
  <w:style w:type="character" w:customStyle="1" w:styleId="89">
    <w:name w:val="TAH Car"/>
    <w:link w:val="44"/>
    <w:qFormat/>
    <w:uiPriority w:val="0"/>
    <w:rPr>
      <w:rFonts w:ascii="Arial" w:hAnsi="Arial"/>
      <w:b/>
      <w:sz w:val="18"/>
      <w:lang w:val="en-GB" w:eastAsia="en-US"/>
    </w:rPr>
  </w:style>
  <w:style w:type="character" w:customStyle="1" w:styleId="90">
    <w:name w:val="B1 (文字)"/>
    <w:qFormat/>
    <w:locked/>
    <w:uiPriority w:val="99"/>
    <w:rPr>
      <w:rFonts w:ascii="Times New Roman" w:hAnsi="Times New Roman" w:eastAsia="Times New Roman" w:cs="Times New Roman"/>
      <w:sz w:val="20"/>
      <w:szCs w:val="20"/>
      <w:lang w:val="en-GB" w:eastAsia="en-US"/>
    </w:rPr>
  </w:style>
  <w:style w:type="character" w:customStyle="1" w:styleId="91">
    <w:name w:val="TAL Car"/>
    <w:link w:val="43"/>
    <w:qFormat/>
    <w:uiPriority w:val="0"/>
    <w:rPr>
      <w:rFonts w:ascii="Arial" w:hAnsi="Arial"/>
      <w:sz w:val="18"/>
      <w:lang w:val="en-GB" w:eastAsia="en-US"/>
    </w:rPr>
  </w:style>
  <w:style w:type="character" w:customStyle="1" w:styleId="92">
    <w:name w:val="正文文本 Char"/>
    <w:link w:val="22"/>
    <w:qFormat/>
    <w:uiPriority w:val="0"/>
    <w:rPr>
      <w:rFonts w:ascii="Times" w:hAnsi="Times" w:eastAsia="Batang"/>
      <w:szCs w:val="24"/>
      <w:lang w:val="en-GB" w:eastAsia="en-US"/>
    </w:rPr>
  </w:style>
  <w:style w:type="paragraph" w:styleId="93">
    <w:name w:val="List Paragraph"/>
    <w:basedOn w:val="1"/>
    <w:link w:val="94"/>
    <w:qFormat/>
    <w:uiPriority w:val="34"/>
    <w:pPr>
      <w:ind w:left="800" w:leftChars="400"/>
    </w:pPr>
    <w:rPr>
      <w:rFonts w:eastAsia="Malgun Gothic"/>
    </w:rPr>
  </w:style>
  <w:style w:type="character" w:customStyle="1" w:styleId="94">
    <w:name w:val="列出段落 Char"/>
    <w:link w:val="93"/>
    <w:qFormat/>
    <w:uiPriority w:val="34"/>
    <w:rPr>
      <w:rFonts w:eastAsia="Malgun Gothic"/>
      <w:lang w:val="en-GB" w:eastAsia="en-US"/>
    </w:rPr>
  </w:style>
  <w:style w:type="character" w:customStyle="1" w:styleId="95">
    <w:name w:val="B2 Char"/>
    <w:link w:val="62"/>
    <w:qFormat/>
    <w:locked/>
    <w:uiPriority w:val="0"/>
    <w:rPr>
      <w:lang w:val="en-GB" w:eastAsia="en-US"/>
    </w:rPr>
  </w:style>
  <w:style w:type="paragraph" w:customStyle="1" w:styleId="96">
    <w:name w:val="CR Cover Page"/>
    <w:qFormat/>
    <w:uiPriority w:val="0"/>
    <w:pPr>
      <w:spacing w:after="120"/>
    </w:pPr>
    <w:rPr>
      <w:rFonts w:ascii="Arial" w:hAnsi="Arial"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04690D-165B-4AF0-B268-A158311EE00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1096</Words>
  <Characters>6250</Characters>
  <Lines>52</Lines>
  <Paragraphs>14</Paragraphs>
  <TotalTime>0</TotalTime>
  <ScaleCrop>false</ScaleCrop>
  <LinksUpToDate>false</LinksUpToDate>
  <CharactersWithSpaces>7332</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NR, Layer 1</cp:keywords>
  <cp:lastModifiedBy>ZTE</cp:lastModifiedBy>
  <cp:revision>3</cp:revision>
  <dcterms:created xsi:type="dcterms:W3CDTF">2018-10-25T08:19:00Z</dcterms:created>
  <dcterms:modified xsi:type="dcterms:W3CDTF">2018-11-02T08:50:13Z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